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4" w:rsidRPr="001246F4" w:rsidRDefault="003B5118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Теоретическое занятие 5</w:t>
      </w:r>
      <w:bookmarkStart w:id="0" w:name="_GoBack"/>
      <w:bookmarkEnd w:id="0"/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46F4">
        <w:rPr>
          <w:rFonts w:ascii="Times New Roman" w:hAnsi="Times New Roman" w:cs="Times New Roman"/>
          <w:bCs/>
          <w:sz w:val="28"/>
          <w:szCs w:val="28"/>
        </w:rPr>
        <w:t xml:space="preserve">Основные симптомы и синдромы хирургических заболеваний головы </w:t>
      </w:r>
      <w:proofErr w:type="spellStart"/>
      <w:proofErr w:type="gramStart"/>
      <w:r w:rsidRPr="001246F4">
        <w:rPr>
          <w:rFonts w:ascii="Times New Roman" w:hAnsi="Times New Roman" w:cs="Times New Roman"/>
          <w:bCs/>
          <w:sz w:val="28"/>
          <w:szCs w:val="28"/>
        </w:rPr>
        <w:t>лица,полости</w:t>
      </w:r>
      <w:proofErr w:type="spellEnd"/>
      <w:proofErr w:type="gramEnd"/>
      <w:r w:rsidRPr="001246F4">
        <w:rPr>
          <w:rFonts w:ascii="Times New Roman" w:hAnsi="Times New Roman" w:cs="Times New Roman"/>
          <w:bCs/>
          <w:sz w:val="28"/>
          <w:szCs w:val="28"/>
        </w:rPr>
        <w:t xml:space="preserve"> рта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proofErr w:type="spellStart"/>
      <w:r w:rsidRPr="001246F4">
        <w:rPr>
          <w:rFonts w:ascii="Times New Roman,Bold" w:hAnsi="Times New Roman,Bold" w:cs="Times New Roman,Bold"/>
          <w:bCs/>
          <w:sz w:val="28"/>
          <w:szCs w:val="28"/>
        </w:rPr>
        <w:t>Неодонтогенные</w:t>
      </w:r>
      <w:proofErr w:type="spellEnd"/>
      <w:r w:rsidRPr="001246F4">
        <w:rPr>
          <w:rFonts w:ascii="Times New Roman,Bold" w:hAnsi="Times New Roman,Bold" w:cs="Times New Roman,Bold"/>
          <w:bCs/>
          <w:sz w:val="28"/>
          <w:szCs w:val="28"/>
        </w:rPr>
        <w:t xml:space="preserve"> заболевания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Флегмона лица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Фурункул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Абсцесс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Раны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Флегмона языка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Заглоточный абсцесс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proofErr w:type="spellStart"/>
      <w:r w:rsidRPr="001246F4">
        <w:rPr>
          <w:rFonts w:ascii="Times New Roman,Bold" w:hAnsi="Times New Roman,Bold" w:cs="Times New Roman,Bold"/>
          <w:bCs/>
          <w:sz w:val="28"/>
          <w:szCs w:val="28"/>
        </w:rPr>
        <w:t>Сиалоденит</w:t>
      </w:r>
      <w:proofErr w:type="spellEnd"/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Врожденная патология твердого неба и верхней губы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proofErr w:type="spellStart"/>
      <w:proofErr w:type="gramStart"/>
      <w:r w:rsidRPr="001246F4">
        <w:rPr>
          <w:rFonts w:ascii="Times New Roman,Bold" w:hAnsi="Times New Roman,Bold" w:cs="Times New Roman,Bold"/>
          <w:bCs/>
          <w:sz w:val="28"/>
          <w:szCs w:val="28"/>
        </w:rPr>
        <w:t>Одонтогенные</w:t>
      </w:r>
      <w:proofErr w:type="spellEnd"/>
      <w:r w:rsidRPr="001246F4">
        <w:rPr>
          <w:rFonts w:ascii="Times New Roman,Bold" w:hAnsi="Times New Roman,Bold" w:cs="Times New Roman,Bold"/>
          <w:bCs/>
          <w:sz w:val="28"/>
          <w:szCs w:val="28"/>
        </w:rPr>
        <w:t>(</w:t>
      </w:r>
      <w:proofErr w:type="gramEnd"/>
      <w:r w:rsidRPr="001246F4">
        <w:rPr>
          <w:rFonts w:ascii="Times New Roman,Bold" w:hAnsi="Times New Roman,Bold" w:cs="Times New Roman,Bold"/>
          <w:bCs/>
          <w:sz w:val="28"/>
          <w:szCs w:val="28"/>
        </w:rPr>
        <w:t>причина разрушенные зубы)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proofErr w:type="spellStart"/>
      <w:r w:rsidRPr="001246F4">
        <w:rPr>
          <w:rFonts w:ascii="Times New Roman,Bold" w:hAnsi="Times New Roman,Bold" w:cs="Times New Roman,Bold"/>
          <w:bCs/>
          <w:sz w:val="28"/>
          <w:szCs w:val="28"/>
        </w:rPr>
        <w:t>Одонтогенная</w:t>
      </w:r>
      <w:proofErr w:type="spellEnd"/>
      <w:r w:rsidRPr="001246F4">
        <w:rPr>
          <w:rFonts w:ascii="Times New Roman,Bold" w:hAnsi="Times New Roman,Bold" w:cs="Times New Roman,Bold"/>
          <w:bCs/>
          <w:sz w:val="28"/>
          <w:szCs w:val="28"/>
        </w:rPr>
        <w:t xml:space="preserve"> флегмона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Перикоронит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Гнойный периодонтит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Периостит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Остеомиелит челюстей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proofErr w:type="spellStart"/>
      <w:r w:rsidRPr="001246F4">
        <w:rPr>
          <w:rFonts w:ascii="Times New Roman,Bold" w:hAnsi="Times New Roman,Bold" w:cs="Times New Roman,Bold"/>
          <w:bCs/>
          <w:sz w:val="28"/>
          <w:szCs w:val="28"/>
        </w:rPr>
        <w:t>Одонтогеннвй</w:t>
      </w:r>
      <w:proofErr w:type="spellEnd"/>
      <w:r w:rsidRPr="001246F4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proofErr w:type="spellStart"/>
      <w:r w:rsidRPr="001246F4">
        <w:rPr>
          <w:rFonts w:ascii="Times New Roman,Bold" w:hAnsi="Times New Roman,Bold" w:cs="Times New Roman,Bold"/>
          <w:bCs/>
          <w:sz w:val="28"/>
          <w:szCs w:val="28"/>
        </w:rPr>
        <w:t>сиалоденит</w:t>
      </w:r>
      <w:proofErr w:type="spellEnd"/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Флегмона дна полости рта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Осложнения всех заболеваний в этой области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Тромбоз венозного синуса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Сепсис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Лимфаденит(</w:t>
      </w:r>
      <w:proofErr w:type="spellStart"/>
      <w:r w:rsidRPr="001246F4">
        <w:rPr>
          <w:rFonts w:ascii="Times New Roman,Bold" w:hAnsi="Times New Roman,Bold" w:cs="Times New Roman,Bold"/>
          <w:bCs/>
          <w:sz w:val="28"/>
          <w:szCs w:val="28"/>
        </w:rPr>
        <w:t>аденофлегмона</w:t>
      </w:r>
      <w:proofErr w:type="spellEnd"/>
      <w:r w:rsidRPr="001246F4">
        <w:rPr>
          <w:rFonts w:ascii="Times New Roman,Bold" w:hAnsi="Times New Roman,Bold" w:cs="Times New Roman,Bold"/>
          <w:bCs/>
          <w:sz w:val="28"/>
          <w:szCs w:val="28"/>
        </w:rPr>
        <w:t>)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Медиастинит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Менингит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Все осложнения практически заканчиваются гибелью пациента так как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особенность заключается в том, что близкое расположение жизненно</w:t>
      </w:r>
    </w:p>
    <w:p w:rsidR="001246F4" w:rsidRP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важных органов, больная цепь кровеносных сосудов, небольшая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1246F4">
        <w:rPr>
          <w:rFonts w:ascii="Times New Roman,Bold" w:hAnsi="Times New Roman,Bold" w:cs="Times New Roman,Bold"/>
          <w:bCs/>
          <w:sz w:val="28"/>
          <w:szCs w:val="28"/>
        </w:rPr>
        <w:t>площадь анатомическая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обследования стоматологического больного относят: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пациента;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пациента;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прощупывание (пальпация) мягких тканей лица и полости рта;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зондирование;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перкуссия.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Опрос больного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начинается с беседы, во время которой врач выясняет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 и получает данные анамнеза. При необходимости некоторые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уточняются в беседе с родственниками и близкими людьми, а также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медицинской документации, относящейся к больному (объективный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представлены в виде трёх разделов: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жалобы больного;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анамнез жизни;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анамнез настоящего заболевания.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беседы устанавливается также психологический контакт меж-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больным и врачом, который необходим для дальнейшего обследования 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состояние здоровья, которые предъявляет сам больной,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активные. В ряде случаев больные по тем или иным причинам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сообщают весьма важные проявления заболевания, их следует выявлять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прицельно, используя данные объективного анамнеза. Уточняются время,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появились первые признаки настоящего заболевания, характер их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и дальнейшее течение. Важно выяснить обстоятельства, при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началось заболевание, и возможные этиологические факторы.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выявления жалоб, указывающих на признаки заболевания, рас-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пациента позволяет дать оценку течения болезни и проводимого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врач спрашивает, что беспокоит больного, наводящими вопросами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рассказ пациента. При опросе необходимо расспросить о первых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проявлениях заболевания, о динамике ее развития, что беспокоит пациента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времени, проводилось ли лечение ранее и каковы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лечения.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выясняются общее самочувствие больного, состояние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 и систем, жалобы на изменение их деятельности, сроки давности общих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заболеваний. Уточнение этих сведений позволяет установить причинно-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следственную связь с изменениями в полости рта.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значительным увеличением числа заболеваний, в основе кото-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повышенная чувствительность к препаратам, продуктам или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бытовым предметам, в процессе анализа необходимо уточнить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анамнез.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опросе устанавливается не только анамнез заболевания, но также ус-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 и труда. Бытовые профессиональные факторы могут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повышенной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стираемости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зубов (пары кислот),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кариозного поражения зубов (углеводы при работе на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кондитерской фабрике). Выясняются вредные привычки,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благоприятствующие поражению органов полости рта (курение).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постановке диагноза играет болевой симптом, который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заставляет больного обращаться к врачу.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русский врач Т.А. Захарьин считал опрос больного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выяснить причины и время возникновения болей (ночные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приступы характерны для пульпитов; отсутствие болей ночью и наличие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болей при нажатии на триггерные зоны). Большое значение при постановке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диагноза имеет определение локализации, характера боли (ноющие,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дергающие, пульсирующие), продолжительности (приступообразные,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сконцентрированности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боли (локализованные или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). Боль может возникать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влиянием внешних раздражителей (термического, механического,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химического), а также без воздействия указанных раздражителей.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изучение болевого симптома позволяет врачу при постановке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диагноза определить исходные данные заболевания.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Объективное обследование – осмотр пациента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Складывается из внешнего осмотра и обследования полости рта. Осмотр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при хорошем дневном или искусственном освещении, с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набора стоматологических инструментов (стоматологическое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зеркало, зонд угловой, прямой, пуговчатый или с насечками, пинцет,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марлевые салфетки). Врач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надеть перчатки, маску, защитные очки или щиток.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Внешний осмотр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лица: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состояния кожных покровов лица (цвет, тургор, сыпь, рубцы и т.д.) 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видимых слизистых (красная кайма губ, глаз, носа);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линию смыкания губ;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линию улыбки;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симметричность половин лица;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высоту нижней части лица;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выраженность подбородочной и носогубной складок (сглажены, уме-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сглажены, выражены, углублены).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пациент, обращающийся к стоматологу любого профиля, должен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исследован на выявление опухолевого или предопухолевого поражения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полости рта.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Обследование ВНЧС и жевательных мышц.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Пальпация – это использование пальцев (как правило, подушечек конце-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фаланг большого, указательного и среднего пальцев, реже мизинца).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пальпации определяют резистентность, конфигурацию, под-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и органов, болевую реакцию, наличие флюктуации, размеры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границы патологического очага.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пальпацию: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поверхностную;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глубокую;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внутриротовую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Пальпацию ВНЧС проводят путем наложения пальцев на кожу спереди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ушной раковины или введения пальцев в наружный слуховой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 сустава может появиться боль, часто ощущаются толчки,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щелканье, хруст; синхронность движений головки, плавность амплитуды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 региональных лимфатических узлов врач получает ин-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формацию о локализации лимфоузлов, их размере, форме, консистенции,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болезненность, взаимоотношение с окружающими тканями.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ощупывания лимфатических узлов с целью расслабления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шеи,надо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наклонить голову пациента в обследуемую сторону.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Пальпируемые лимфатические узлы: подбородочные,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околоушные, заушные, затылочные,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поверхностношейные</w:t>
      </w:r>
      <w:proofErr w:type="spellEnd"/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Осмотр полости рта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полости рта проводят последовательно: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преддверья полости рта;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собственно полости рта.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преддверия полости рта проводят при сомкнутых челюстях,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подняв верхнюю, и отведя вниз нижнюю губы. Слизистую оболочку щек об-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следуют, отведя щеку стоматологическим зеркалом (рис. 9). При осмотре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полости рта обращают внимание на состояние: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красной каймы губ, углов рта (цвет, образование чешуек, корок);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внутренних поверхностей губ (бугристая поверхность, мелкие слюнные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железы);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внутренней поверхности щек (цвет, увлажненность, железы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Фордайса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выводных протоков околоушных слюнных желез) (рис. 11);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прикуса (физиологический, патологический) (рис. 10);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десны (цвет, плотность, наличие патологических элементов);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преддверия полости рта, уздечки губ, слизистые тяжи; переходной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(глубина, цвет, наличие патологических элементов).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Осмотр собственно полости рта: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 твердого неба - состояние слизистой оболочки (цвет,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влаж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наличие патологических элементов, небный шов, выраженность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резцового сосочка, складки твердого неба, выводных протоков слизистых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 на границе с мягким небом (рис.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мягкого неба – состояние слизистой оболочки (цвет, влажность),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небные дужки, небная миндалина, наличие патологических элементов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ороговевает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выглядят как красные точки. В грибовидных сосочках зало-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жены вкусовые почки (луковицы).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Листовидные сосочки – располагаются на боковой поверхности языка и в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задних отделах (впереди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желобоватых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>). Листовидные сосочки также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вкусовые почки (луковицы).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Желобоватые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сосочки (сосочки языка, окруженные валом) – самые круп-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сосочки языка – располагаются в один ряд (по 9-12) уступом (подобно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римской цифре V) на границе корня и тела языка. Каждый сосочек имеет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цилиндра диаметром 2-3 мм и окружен желобком, в который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открываются выводные протоки мелких слюнных желез. В стенках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желобоватых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сосочков имеется большое количество вкусовых почек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(луковиц).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кровоснабжается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язычной артерией. Венозный отток происходит по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язычной вене. На боковой поверхности у корня языка видно сосудистое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(венозное) сплетение больших или меньших размеров, которое иногда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ошибочно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за патологическое. В этом же месте иногда отчетливо виден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вен вследствие варикозного их расширения, однако клинического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значения этот симптом не имеет.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возрастом в строении слизистой оболочки рта наблюдается ряд измене-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Истончается эпителиальный слой, уменьшается размер клеточных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элементов, утолщаются эластические волокна.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разволокнение</w:t>
      </w:r>
      <w:proofErr w:type="spellEnd"/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коллагеновых пучков. У людей старше 60 лет отмечается нарушение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целостности базальной мембраны, следствием чего может быть прорастание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эпителия в собственную пластинку слизистой оболочки.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языка обращают внимание на его размер, рельеф,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складча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увеличении размера следует определить время проявления этого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 (врожденный или приобретенный). Необходимо отличать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макроглоссию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отека. Язык может быть складчатым при наличии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значительного количества продольных складок, однако больные могут об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 не знать, так как в большинстве случаев это их не беспокоит.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Складчатость проявляется при расправлении языка. Больные принимают их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трещины. Различие состоит в том,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 трещине целость эпителиального слоя нарушена, а при складке</w:t>
      </w:r>
    </w:p>
    <w:p w:rsidR="001246F4" w:rsidRDefault="001246F4" w:rsidP="0012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эпителий не поврежден</w:t>
      </w:r>
    </w:p>
    <w:p w:rsidR="00511FDE" w:rsidRDefault="001246F4" w:rsidP="001246F4">
      <w:r>
        <w:rPr>
          <w:rFonts w:ascii="Times New Roman" w:hAnsi="Times New Roman" w:cs="Times New Roman"/>
          <w:sz w:val="28"/>
          <w:szCs w:val="28"/>
        </w:rPr>
        <w:t>осмотр зубов и пародонта и периодонта на следующем предмете__</w:t>
      </w:r>
    </w:p>
    <w:sectPr w:rsidR="0051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AD"/>
    <w:rsid w:val="001246F4"/>
    <w:rsid w:val="003B5118"/>
    <w:rsid w:val="00511FDE"/>
    <w:rsid w:val="009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16ED-E2F4-4B3E-9B1D-25F259D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8214</Characters>
  <Application>Microsoft Office Word</Application>
  <DocSecurity>0</DocSecurity>
  <Lines>68</Lines>
  <Paragraphs>19</Paragraphs>
  <ScaleCrop>false</ScaleCrop>
  <Company>diakov.net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2022-11-01T04:28:00Z</dcterms:created>
  <dcterms:modified xsi:type="dcterms:W3CDTF">2022-11-01T04:55:00Z</dcterms:modified>
</cp:coreProperties>
</file>